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80"/>
          <w:tab w:val="left" w:pos="540"/>
        </w:tabs>
        <w:spacing w:line="540" w:lineRule="exact"/>
        <w:ind w:firstLine="0"/>
        <w:jc w:val="center"/>
        <w:rPr>
          <w:b/>
          <w:bCs/>
          <w:sz w:val="44"/>
          <w:szCs w:val="44"/>
        </w:rPr>
      </w:pPr>
      <w:r>
        <w:rPr>
          <w:rFonts w:ascii="黑体" w:hAnsi="黑体" w:eastAsia="黑体"/>
          <w:b/>
          <w:bCs/>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409575</wp:posOffset>
                </wp:positionV>
                <wp:extent cx="5200015" cy="36830"/>
                <wp:effectExtent l="29210" t="28575" r="28575" b="29845"/>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5200015" cy="36830"/>
                        </a:xfrm>
                        <a:prstGeom prst="straightConnector1">
                          <a:avLst/>
                        </a:prstGeom>
                        <a:noFill/>
                        <a:ln w="50800" cmpd="thickThin">
                          <a:solidFill>
                            <a:srgbClr val="FF0000"/>
                          </a:solidFill>
                          <a:round/>
                        </a:ln>
                      </wps:spPr>
                      <wps:bodyPr/>
                    </wps:wsp>
                  </a:graphicData>
                </a:graphic>
              </wp:anchor>
            </w:drawing>
          </mc:Choice>
          <mc:Fallback>
            <w:pict>
              <v:shape id="直线 4" o:spid="_x0000_s1026" o:spt="32" type="#_x0000_t32" style="position:absolute;left:0pt;margin-left:4.55pt;margin-top:32.25pt;height:2.9pt;width:409.45pt;z-index:251660288;mso-width-relative:page;mso-height-relative:page;" filled="f" stroked="t" coordsize="21600,21600" o:gfxdata="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5GjRvWAAAABwEAAA8AAAAAAAAAAQAgAAAAIgAAAGRycy9kb3ducmV2LnhtbFBLAQIUABQAAAAI&#10;AIdO4kA23e3+7wEAAMUDAAAOAAAAAAAAAAEAIAAAACUBAABkcnMvZTJvRG9jLnhtbFBLBQYAAAAA&#10;BgAGAFkBAACGBQAAAAA=&#10;">
                <v:fill on="f" focussize="0,0"/>
                <v:stroke weight="4pt" color="#FF0000" linestyle="thickThin" joinstyle="round"/>
                <v:imagedata o:title=""/>
                <o:lock v:ext="edit" aspectratio="f"/>
              </v:shape>
            </w:pict>
          </mc:Fallback>
        </mc:AlternateContent>
      </w:r>
      <w:r>
        <w:rPr>
          <w:rFonts w:hint="eastAsia" w:ascii="微软雅黑" w:hAnsi="微软雅黑" w:cs="微软雅黑"/>
          <w:b/>
          <w:color w:val="FF0000"/>
          <w:w w:val="101"/>
          <w:sz w:val="44"/>
          <w:szCs w:val="44"/>
        </w:rPr>
        <w:t>全国高校网络教育考试委员会办公室</w:t>
      </w:r>
    </w:p>
    <w:p>
      <w:pPr>
        <w:pStyle w:val="2"/>
        <w:tabs>
          <w:tab w:val="left" w:pos="180"/>
          <w:tab w:val="left" w:pos="540"/>
        </w:tabs>
        <w:spacing w:before="120" w:beforeLines="50" w:line="240" w:lineRule="atLeast"/>
        <w:ind w:right="281" w:firstLine="539"/>
        <w:jc w:val="right"/>
        <w:rPr>
          <w:rFonts w:ascii="黑体" w:hAnsi="黑体" w:eastAsia="黑体"/>
          <w:b/>
          <w:bCs/>
        </w:rPr>
      </w:pPr>
    </w:p>
    <w:p>
      <w:pPr>
        <w:spacing w:after="120" w:line="220" w:lineRule="atLeast"/>
        <w:jc w:val="center"/>
        <w:rPr>
          <w:rFonts w:ascii="微软雅黑" w:hAnsi="微软雅黑"/>
          <w:b/>
          <w:sz w:val="32"/>
          <w:szCs w:val="32"/>
        </w:rPr>
      </w:pPr>
      <w:r>
        <w:rPr>
          <w:rFonts w:hint="eastAsia" w:ascii="微软雅黑" w:hAnsi="微软雅黑"/>
          <w:b/>
          <w:sz w:val="32"/>
          <w:szCs w:val="32"/>
        </w:rPr>
        <w:t>2020年12月统考新增停考考点的紧急通知</w:t>
      </w:r>
    </w:p>
    <w:p>
      <w:pPr>
        <w:spacing w:after="120" w:line="220" w:lineRule="atLeast"/>
        <w:jc w:val="center"/>
        <w:rPr>
          <w:rFonts w:hint="eastAsia" w:ascii="微软雅黑" w:hAnsi="微软雅黑"/>
          <w:color w:val="FF0000"/>
          <w:sz w:val="32"/>
          <w:szCs w:val="32"/>
        </w:rPr>
      </w:pPr>
      <w:r>
        <w:rPr>
          <w:rFonts w:hint="eastAsia" w:ascii="微软雅黑" w:hAnsi="微软雅黑"/>
          <w:color w:val="FF0000"/>
          <w:sz w:val="32"/>
          <w:szCs w:val="32"/>
        </w:rPr>
        <w:t>（2020年12月17日版）</w:t>
      </w:r>
    </w:p>
    <w:p>
      <w:pPr>
        <w:spacing w:after="120" w:line="220" w:lineRule="atLeast"/>
        <w:jc w:val="center"/>
        <w:rPr>
          <w:sz w:val="32"/>
          <w:szCs w:val="32"/>
        </w:rPr>
      </w:pPr>
      <w:bookmarkStart w:id="0" w:name="_GoBack"/>
      <w:bookmarkEnd w:id="0"/>
    </w:p>
    <w:p>
      <w:pPr>
        <w:spacing w:after="0" w:line="460" w:lineRule="exact"/>
        <w:rPr>
          <w:rFonts w:ascii="黑体" w:hAnsi="黑体" w:eastAsia="黑体"/>
          <w:b/>
          <w:color w:val="FF0000"/>
          <w:sz w:val="28"/>
          <w:szCs w:val="28"/>
        </w:rPr>
      </w:pPr>
      <w:r>
        <w:rPr>
          <w:rFonts w:hint="eastAsia" w:ascii="黑体" w:hAnsi="黑体" w:eastAsia="黑体"/>
          <w:b/>
          <w:color w:val="FF0000"/>
          <w:sz w:val="28"/>
          <w:szCs w:val="28"/>
        </w:rPr>
        <w:t>一、新增停考考点名单</w:t>
      </w:r>
    </w:p>
    <w:p>
      <w:pPr>
        <w:widowControl w:val="0"/>
        <w:autoSpaceDE w:val="0"/>
        <w:autoSpaceDN w:val="0"/>
        <w:snapToGrid/>
        <w:spacing w:after="0" w:line="460" w:lineRule="exact"/>
        <w:ind w:right="-198" w:rightChars="-90" w:firstLine="560" w:firstLineChars="200"/>
        <w:rPr>
          <w:rFonts w:asciiTheme="minorEastAsia" w:hAnsiTheme="minorEastAsia" w:eastAsiaTheme="minorEastAsia"/>
          <w:sz w:val="28"/>
          <w:szCs w:val="28"/>
        </w:rPr>
      </w:pPr>
      <w:r>
        <w:rPr>
          <w:rFonts w:hint="eastAsia" w:ascii="宋体" w:eastAsia="宋体" w:cs="宋体" w:hAnsiTheme="minorHAnsi"/>
          <w:sz w:val="28"/>
          <w:szCs w:val="28"/>
        </w:rPr>
        <w:t>根据部分省（市）疾病预防防控机构管理要求，2020年12月统考新增停考考点如下：</w:t>
      </w:r>
    </w:p>
    <w:tbl>
      <w:tblPr>
        <w:tblStyle w:val="7"/>
        <w:tblW w:w="7225" w:type="dxa"/>
        <w:jc w:val="center"/>
        <w:tblLayout w:type="autofit"/>
        <w:tblCellMar>
          <w:top w:w="0" w:type="dxa"/>
          <w:left w:w="108" w:type="dxa"/>
          <w:bottom w:w="0" w:type="dxa"/>
          <w:right w:w="108" w:type="dxa"/>
        </w:tblCellMar>
      </w:tblPr>
      <w:tblGrid>
        <w:gridCol w:w="717"/>
        <w:gridCol w:w="1546"/>
        <w:gridCol w:w="1418"/>
        <w:gridCol w:w="3544"/>
      </w:tblGrid>
      <w:tr>
        <w:tblPrEx>
          <w:tblCellMar>
            <w:top w:w="0" w:type="dxa"/>
            <w:left w:w="108" w:type="dxa"/>
            <w:bottom w:w="0" w:type="dxa"/>
            <w:right w:w="108" w:type="dxa"/>
          </w:tblCellMar>
        </w:tblPrEx>
        <w:trPr>
          <w:trHeight w:val="398" w:hRule="atLeast"/>
          <w:jc w:val="center"/>
        </w:trPr>
        <w:tc>
          <w:tcPr>
            <w:tcW w:w="717" w:type="dxa"/>
            <w:tcBorders>
              <w:top w:val="single" w:color="auto" w:sz="4" w:space="0"/>
              <w:left w:val="single" w:color="auto" w:sz="4" w:space="0"/>
              <w:bottom w:val="single" w:color="auto" w:sz="4" w:space="0"/>
              <w:right w:val="single" w:color="auto" w:sz="4" w:space="0"/>
            </w:tcBorders>
            <w:shd w:val="clear" w:color="000000" w:fill="8EA9DB"/>
            <w:noWrap/>
            <w:vAlign w:val="center"/>
          </w:tcPr>
          <w:p>
            <w:pPr>
              <w:adjustRightInd/>
              <w:snapToGrid/>
              <w:spacing w:after="0"/>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546"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省</w:t>
            </w:r>
          </w:p>
        </w:tc>
        <w:tc>
          <w:tcPr>
            <w:tcW w:w="1418"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市</w:t>
            </w:r>
          </w:p>
        </w:tc>
        <w:tc>
          <w:tcPr>
            <w:tcW w:w="3544"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考点名称</w:t>
            </w:r>
          </w:p>
        </w:tc>
      </w:tr>
      <w:tr>
        <w:tblPrEx>
          <w:tblCellMar>
            <w:top w:w="0" w:type="dxa"/>
            <w:left w:w="108" w:type="dxa"/>
            <w:bottom w:w="0" w:type="dxa"/>
            <w:right w:w="108" w:type="dxa"/>
          </w:tblCellMar>
        </w:tblPrEx>
        <w:trPr>
          <w:trHeight w:val="398"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line="46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w:t>
            </w:r>
          </w:p>
        </w:tc>
        <w:tc>
          <w:tcPr>
            <w:tcW w:w="154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line="460" w:lineRule="exact"/>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四川省</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line="460" w:lineRule="exact"/>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眉山市</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line="460" w:lineRule="exact"/>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眉山广播电视大学仁寿分校</w:t>
            </w:r>
          </w:p>
        </w:tc>
      </w:tr>
    </w:tbl>
    <w:p>
      <w:pPr>
        <w:spacing w:after="0" w:line="460" w:lineRule="exact"/>
        <w:ind w:firstLine="560" w:firstLineChars="200"/>
        <w:rPr>
          <w:rFonts w:ascii="宋体" w:eastAsia="宋体" w:cs="宋体" w:hAnsiTheme="minorHAnsi"/>
          <w:color w:val="FF0000"/>
          <w:sz w:val="28"/>
          <w:szCs w:val="28"/>
        </w:rPr>
      </w:pPr>
      <w:r>
        <w:rPr>
          <w:rFonts w:hint="eastAsia" w:ascii="宋体" w:eastAsia="宋体" w:cs="宋体" w:hAnsiTheme="minorHAnsi"/>
          <w:color w:val="FF0000"/>
          <w:sz w:val="28"/>
          <w:szCs w:val="28"/>
        </w:rPr>
        <w:t>截至12月17日，停考考点总名单见附件。</w:t>
      </w:r>
    </w:p>
    <w:p>
      <w:pPr>
        <w:spacing w:after="0" w:line="460" w:lineRule="exact"/>
        <w:rPr>
          <w:rFonts w:ascii="黑体" w:hAnsi="黑体" w:eastAsia="黑体"/>
          <w:b/>
          <w:sz w:val="28"/>
          <w:szCs w:val="28"/>
        </w:rPr>
      </w:pPr>
      <w:r>
        <w:rPr>
          <w:rFonts w:hint="eastAsia" w:ascii="黑体" w:hAnsi="黑体" w:eastAsia="黑体"/>
          <w:b/>
          <w:sz w:val="28"/>
          <w:szCs w:val="28"/>
        </w:rPr>
        <w:t>二、受影响考生安置方案</w:t>
      </w:r>
    </w:p>
    <w:p>
      <w:pPr>
        <w:spacing w:after="0" w:line="460" w:lineRule="exact"/>
        <w:ind w:right="-198" w:rightChars="-9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因考点停考不能参加本次统考的考生，本次报考信息统一顺延至2021年4月统考。涉及上述情况的考生2021年4月报考具体安排请关注www.cdce.cn网站关于202</w:t>
      </w:r>
      <w:r>
        <w:rPr>
          <w:rFonts w:asciiTheme="minorEastAsia" w:hAnsiTheme="minorEastAsia" w:eastAsiaTheme="minorEastAsia"/>
          <w:sz w:val="28"/>
          <w:szCs w:val="28"/>
        </w:rPr>
        <w:t>1</w:t>
      </w:r>
      <w:r>
        <w:rPr>
          <w:rFonts w:hint="eastAsia" w:asciiTheme="minorEastAsia" w:hAnsiTheme="minorEastAsia" w:eastAsiaTheme="minorEastAsia"/>
          <w:sz w:val="28"/>
          <w:szCs w:val="28"/>
        </w:rPr>
        <w:t>年4月统考报名的相关通知。</w:t>
      </w:r>
    </w:p>
    <w:p>
      <w:pPr>
        <w:spacing w:after="0" w:line="460" w:lineRule="exact"/>
        <w:ind w:right="-198" w:rightChars="-90"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疫情发展还具有一定的不确定性，各地区的防疫要求存在变化的可能性，考生要有一定的心理准备。根据《教育部关于切实做好新型冠状病毒感染的肺炎疫情防控工作应急预案的通知》文件精神，我们会第一时间将相关调整在www.cdce.cn网站发布，请考生时刻关注。</w:t>
      </w:r>
    </w:p>
    <w:p>
      <w:pPr>
        <w:spacing w:after="0" w:line="460" w:lineRule="exact"/>
        <w:ind w:right="-198" w:rightChars="-90"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请各试点高校务必通知考生知晓，也请考生互相转告。</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感谢广大考生的理解与配合。</w:t>
      </w:r>
    </w:p>
    <w:p>
      <w:pPr>
        <w:spacing w:after="0" w:line="460" w:lineRule="exact"/>
        <w:ind w:firstLine="560" w:firstLineChars="200"/>
        <w:rPr>
          <w:rFonts w:hint="eastAsia" w:asciiTheme="minorEastAsia" w:hAnsiTheme="minorEastAsia" w:eastAsiaTheme="minorEastAsia"/>
          <w:sz w:val="28"/>
          <w:szCs w:val="28"/>
        </w:rPr>
      </w:pPr>
    </w:p>
    <w:p>
      <w:pPr>
        <w:spacing w:after="0" w:line="460" w:lineRule="exact"/>
        <w:ind w:left="-141" w:leftChars="-64" w:right="84" w:firstLine="560" w:firstLineChars="200"/>
        <w:jc w:val="right"/>
        <w:rPr>
          <w:rFonts w:cs="Times New Roman" w:asciiTheme="minorEastAsia" w:hAnsiTheme="minorEastAsia" w:eastAsiaTheme="minorEastAsia"/>
          <w:sz w:val="28"/>
          <w:szCs w:val="28"/>
        </w:rPr>
      </w:pPr>
    </w:p>
    <w:p>
      <w:pPr>
        <w:spacing w:after="0" w:line="460" w:lineRule="exact"/>
        <w:ind w:right="84" w:firstLine="560" w:firstLineChars="200"/>
        <w:rPr>
          <w:rFonts w:hint="eastAsia" w:cs="Times New Roman" w:asciiTheme="minorEastAsia" w:hAnsiTheme="minorEastAsia" w:eastAsiaTheme="minorEastAsia"/>
          <w:sz w:val="28"/>
          <w:szCs w:val="28"/>
        </w:rPr>
      </w:pPr>
      <w:r>
        <w:rPr>
          <w:rFonts w:hint="eastAsia" w:asciiTheme="minorEastAsia" w:hAnsiTheme="minorEastAsia" w:eastAsiaTheme="minorEastAsia"/>
          <w:sz w:val="28"/>
          <w:szCs w:val="28"/>
        </w:rPr>
        <w:t>附件：2020年12月统考停考考点总名单-20201217</w:t>
      </w:r>
    </w:p>
    <w:p>
      <w:pPr>
        <w:spacing w:after="0" w:line="460" w:lineRule="exact"/>
        <w:ind w:left="-141" w:leftChars="-64" w:right="84" w:firstLine="560" w:firstLineChars="200"/>
        <w:jc w:val="right"/>
        <w:rPr>
          <w:rFonts w:cs="Times New Roman" w:asciiTheme="minorEastAsia" w:hAnsiTheme="minorEastAsia" w:eastAsiaTheme="minorEastAsia"/>
          <w:sz w:val="28"/>
          <w:szCs w:val="28"/>
        </w:rPr>
      </w:pPr>
    </w:p>
    <w:p>
      <w:pPr>
        <w:wordWrap w:val="0"/>
        <w:spacing w:after="0" w:line="460" w:lineRule="exact"/>
        <w:ind w:left="-141" w:leftChars="-64" w:right="84" w:firstLine="560" w:firstLineChars="200"/>
        <w:jc w:val="righ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全国高校网络教育考试委员会办公室</w:t>
      </w:r>
    </w:p>
    <w:p>
      <w:pPr>
        <w:spacing w:after="0" w:line="46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2020年12月</w:t>
      </w:r>
      <w:r>
        <w:rPr>
          <w:rFonts w:hint="eastAsia" w:cs="Times New Roman" w:asciiTheme="minorEastAsia" w:hAnsiTheme="minorEastAsia" w:eastAsiaTheme="minorEastAsia"/>
          <w:sz w:val="28"/>
          <w:szCs w:val="28"/>
        </w:rPr>
        <w:t>17</w:t>
      </w:r>
      <w:r>
        <w:rPr>
          <w:rFonts w:cs="Times New Roman" w:asciiTheme="minorEastAsia" w:hAnsiTheme="minorEastAsia" w:eastAsiaTheme="minorEastAsia"/>
          <w:sz w:val="28"/>
          <w:szCs w:val="28"/>
        </w:rPr>
        <w:t>日</w:t>
      </w:r>
    </w:p>
    <w:p>
      <w:pPr>
        <w:spacing w:after="0" w:line="460" w:lineRule="exact"/>
        <w:ind w:firstLine="560" w:firstLineChars="200"/>
        <w:jc w:val="right"/>
        <w:rPr>
          <w:rFonts w:hint="eastAsia" w:cs="Times New Roman" w:asciiTheme="minorEastAsia" w:hAnsiTheme="minorEastAsia" w:eastAsiaTheme="minorEastAsia"/>
          <w:sz w:val="28"/>
          <w:szCs w:val="28"/>
        </w:rPr>
      </w:pPr>
    </w:p>
    <w:p>
      <w:pPr>
        <w:spacing w:after="0" w:line="460" w:lineRule="exact"/>
        <w:rPr>
          <w:rFonts w:asciiTheme="minorEastAsia" w:hAnsiTheme="minorEastAsia" w:eastAsiaTheme="minorEastAsia"/>
          <w:sz w:val="28"/>
          <w:szCs w:val="28"/>
        </w:rPr>
      </w:pPr>
    </w:p>
    <w:p>
      <w:pPr>
        <w:spacing w:after="0" w:line="46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w:t>
      </w:r>
    </w:p>
    <w:p>
      <w:pPr>
        <w:spacing w:after="0"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2020年12月统考停考考点总名单-20201217</w:t>
      </w:r>
    </w:p>
    <w:tbl>
      <w:tblPr>
        <w:tblStyle w:val="7"/>
        <w:tblW w:w="8442" w:type="dxa"/>
        <w:tblInd w:w="-5" w:type="dxa"/>
        <w:tblLayout w:type="autofit"/>
        <w:tblCellMar>
          <w:top w:w="0" w:type="dxa"/>
          <w:left w:w="108" w:type="dxa"/>
          <w:bottom w:w="0" w:type="dxa"/>
          <w:right w:w="108" w:type="dxa"/>
        </w:tblCellMar>
      </w:tblPr>
      <w:tblGrid>
        <w:gridCol w:w="930"/>
        <w:gridCol w:w="2360"/>
        <w:gridCol w:w="1679"/>
        <w:gridCol w:w="3473"/>
      </w:tblGrid>
      <w:tr>
        <w:tblPrEx>
          <w:tblCellMar>
            <w:top w:w="0" w:type="dxa"/>
            <w:left w:w="108" w:type="dxa"/>
            <w:bottom w:w="0" w:type="dxa"/>
            <w:right w:w="108" w:type="dxa"/>
          </w:tblCellMar>
        </w:tblPrEx>
        <w:trPr>
          <w:trHeight w:val="358" w:hRule="atLeast"/>
        </w:trPr>
        <w:tc>
          <w:tcPr>
            <w:tcW w:w="930" w:type="dxa"/>
            <w:tcBorders>
              <w:top w:val="single" w:color="auto" w:sz="4" w:space="0"/>
              <w:left w:val="single" w:color="auto" w:sz="4" w:space="0"/>
              <w:bottom w:val="single" w:color="auto" w:sz="4" w:space="0"/>
              <w:right w:val="single" w:color="auto" w:sz="4" w:space="0"/>
            </w:tcBorders>
            <w:shd w:val="clear" w:color="000000" w:fill="8EA9DB"/>
            <w:noWrap/>
            <w:vAlign w:val="center"/>
          </w:tcPr>
          <w:p>
            <w:pPr>
              <w:adjustRightInd/>
              <w:snapToGrid/>
              <w:spacing w:after="0"/>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360"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省</w:t>
            </w:r>
          </w:p>
        </w:tc>
        <w:tc>
          <w:tcPr>
            <w:tcW w:w="1679"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市</w:t>
            </w:r>
          </w:p>
        </w:tc>
        <w:tc>
          <w:tcPr>
            <w:tcW w:w="3473" w:type="dxa"/>
            <w:tcBorders>
              <w:top w:val="single" w:color="auto" w:sz="4" w:space="0"/>
              <w:left w:val="nil"/>
              <w:bottom w:val="single" w:color="auto" w:sz="4" w:space="0"/>
              <w:right w:val="single" w:color="auto" w:sz="4" w:space="0"/>
            </w:tcBorders>
            <w:shd w:val="clear" w:color="000000" w:fill="8EA9DB"/>
            <w:noWrap/>
            <w:vAlign w:val="center"/>
          </w:tcPr>
          <w:p>
            <w:pPr>
              <w:adjustRightInd/>
              <w:snapToGrid/>
              <w:spacing w:after="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考点名称</w:t>
            </w:r>
          </w:p>
        </w:tc>
      </w:tr>
      <w:tr>
        <w:tblPrEx>
          <w:tblCellMar>
            <w:top w:w="0" w:type="dxa"/>
            <w:left w:w="108" w:type="dxa"/>
            <w:bottom w:w="0" w:type="dxa"/>
            <w:right w:w="108" w:type="dxa"/>
          </w:tblCellMar>
        </w:tblPrEx>
        <w:trPr>
          <w:trHeight w:val="379" w:hRule="atLeast"/>
        </w:trPr>
        <w:tc>
          <w:tcPr>
            <w:tcW w:w="93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60"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新疆维吾尔自治区</w:t>
            </w:r>
          </w:p>
        </w:tc>
        <w:tc>
          <w:tcPr>
            <w:tcW w:w="167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吐鲁番地区</w:t>
            </w:r>
          </w:p>
        </w:tc>
        <w:tc>
          <w:tcPr>
            <w:tcW w:w="3473"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吐鲁番职业技术学院</w:t>
            </w:r>
          </w:p>
        </w:tc>
      </w:tr>
      <w:tr>
        <w:tblPrEx>
          <w:tblCellMar>
            <w:top w:w="0" w:type="dxa"/>
            <w:left w:w="108" w:type="dxa"/>
            <w:bottom w:w="0" w:type="dxa"/>
            <w:right w:w="108" w:type="dxa"/>
          </w:tblCellMar>
        </w:tblPrEx>
        <w:trPr>
          <w:trHeight w:val="379" w:hRule="atLeast"/>
        </w:trPr>
        <w:tc>
          <w:tcPr>
            <w:tcW w:w="93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60"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四川省</w:t>
            </w:r>
          </w:p>
        </w:tc>
        <w:tc>
          <w:tcPr>
            <w:tcW w:w="167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眉山市</w:t>
            </w:r>
          </w:p>
        </w:tc>
        <w:tc>
          <w:tcPr>
            <w:tcW w:w="3473"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眉山广播电视大学仁寿分校</w:t>
            </w:r>
          </w:p>
        </w:tc>
      </w:tr>
    </w:tbl>
    <w:p>
      <w:pPr>
        <w:spacing w:after="0" w:line="460" w:lineRule="exact"/>
        <w:jc w:val="center"/>
        <w:rPr>
          <w:rFonts w:hint="eastAsia" w:asciiTheme="minorEastAsia" w:hAnsiTheme="minorEastAsia" w:eastAsiaTheme="minorEastAsia"/>
          <w:sz w:val="28"/>
          <w:szCs w:val="28"/>
        </w:rPr>
      </w:pPr>
    </w:p>
    <w:sectPr>
      <w:pgSz w:w="11906" w:h="16838"/>
      <w:pgMar w:top="1440" w:right="1558"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5D89"/>
    <w:rsid w:val="00087C68"/>
    <w:rsid w:val="000C6C7B"/>
    <w:rsid w:val="001278ED"/>
    <w:rsid w:val="001319B3"/>
    <w:rsid w:val="00177E0F"/>
    <w:rsid w:val="001E77AC"/>
    <w:rsid w:val="00302266"/>
    <w:rsid w:val="00323B43"/>
    <w:rsid w:val="00341686"/>
    <w:rsid w:val="003D2B83"/>
    <w:rsid w:val="003D37D8"/>
    <w:rsid w:val="003F59E0"/>
    <w:rsid w:val="004060DA"/>
    <w:rsid w:val="004161BB"/>
    <w:rsid w:val="00426133"/>
    <w:rsid w:val="004358AB"/>
    <w:rsid w:val="00503926"/>
    <w:rsid w:val="00507CB6"/>
    <w:rsid w:val="00517649"/>
    <w:rsid w:val="00525791"/>
    <w:rsid w:val="0052731C"/>
    <w:rsid w:val="0055082C"/>
    <w:rsid w:val="00576076"/>
    <w:rsid w:val="005E235B"/>
    <w:rsid w:val="00624184"/>
    <w:rsid w:val="006465B5"/>
    <w:rsid w:val="007322E8"/>
    <w:rsid w:val="007B6AA1"/>
    <w:rsid w:val="007E3C69"/>
    <w:rsid w:val="007E5F65"/>
    <w:rsid w:val="00823A27"/>
    <w:rsid w:val="008260E3"/>
    <w:rsid w:val="00865AE1"/>
    <w:rsid w:val="008B7726"/>
    <w:rsid w:val="008D3645"/>
    <w:rsid w:val="008E2095"/>
    <w:rsid w:val="008E72CB"/>
    <w:rsid w:val="008F4B86"/>
    <w:rsid w:val="008F7682"/>
    <w:rsid w:val="00926B41"/>
    <w:rsid w:val="009C0E3B"/>
    <w:rsid w:val="009E2383"/>
    <w:rsid w:val="00AA533A"/>
    <w:rsid w:val="00B647D3"/>
    <w:rsid w:val="00BA2654"/>
    <w:rsid w:val="00BB4C7C"/>
    <w:rsid w:val="00BB6984"/>
    <w:rsid w:val="00CA28DA"/>
    <w:rsid w:val="00D31D50"/>
    <w:rsid w:val="00D56807"/>
    <w:rsid w:val="00E474F0"/>
    <w:rsid w:val="00E926FF"/>
    <w:rsid w:val="00EB6F41"/>
    <w:rsid w:val="19F33500"/>
    <w:rsid w:val="1F850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540"/>
    </w:pPr>
    <w:rPr>
      <w:sz w:val="28"/>
      <w:szCs w:val="20"/>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rFonts w:ascii="Tahoma" w:hAnsi="Tahoma"/>
      <w:sz w:val="18"/>
      <w:szCs w:val="18"/>
    </w:rPr>
  </w:style>
  <w:style w:type="character" w:customStyle="1" w:styleId="11">
    <w:name w:val="页脚 字符"/>
    <w:basedOn w:val="8"/>
    <w:link w:val="4"/>
    <w:uiPriority w:val="99"/>
    <w:rPr>
      <w:rFonts w:ascii="Tahoma" w:hAnsi="Tahoma"/>
      <w:sz w:val="18"/>
      <w:szCs w:val="18"/>
    </w:rPr>
  </w:style>
  <w:style w:type="character" w:customStyle="1" w:styleId="12">
    <w:name w:val="正文文本缩进 字符"/>
    <w:basedOn w:val="8"/>
    <w:link w:val="2"/>
    <w:qFormat/>
    <w:uiPriority w:val="0"/>
    <w:rPr>
      <w:rFonts w:ascii="Tahoma" w:hAnsi="Tahoma"/>
      <w:sz w:val="28"/>
      <w:szCs w:val="20"/>
    </w:rPr>
  </w:style>
  <w:style w:type="character" w:customStyle="1" w:styleId="13">
    <w:name w:val="日期 字符"/>
    <w:basedOn w:val="8"/>
    <w:link w:val="3"/>
    <w:semiHidden/>
    <w:qFormat/>
    <w:uiPriority w:val="99"/>
    <w:rPr>
      <w:rFonts w:ascii="Tahoma" w:hAnsi="Tahoma"/>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2</Pages>
  <Words>95</Words>
  <Characters>542</Characters>
  <Lines>4</Lines>
  <Paragraphs>1</Paragraphs>
  <TotalTime>12</TotalTime>
  <ScaleCrop>false</ScaleCrop>
  <LinksUpToDate>false</LinksUpToDate>
  <CharactersWithSpaces>636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2020-12-17T06:48:00Z</dcterms:created>
  <dc:creator>Administrator</dc:creator>
  <cp:lastModifiedBy>tjz2000</cp:lastModifiedBy>
  <dcterms:modified xsi:type="dcterms:W3CDTF">2020-12-17T09:51:42Z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